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6A7" w:rsidRPr="000936A7" w:rsidRDefault="000936A7" w:rsidP="000936A7">
      <w:pPr>
        <w:pStyle w:val="NormalWeb"/>
        <w:rPr>
          <w:rFonts w:ascii="Bookman Old Style" w:hAnsi="Bookman Old Style"/>
          <w:b/>
          <w:sz w:val="28"/>
        </w:rPr>
      </w:pPr>
      <w:r w:rsidRPr="000936A7">
        <w:rPr>
          <w:rFonts w:ascii="Bookman Old Style" w:hAnsi="Bookman Old Style"/>
          <w:b/>
          <w:sz w:val="28"/>
        </w:rPr>
        <w:t>OPEN SPACE</w:t>
      </w:r>
    </w:p>
    <w:p w:rsidR="000936A7" w:rsidRPr="000936A7" w:rsidRDefault="000936A7" w:rsidP="000936A7">
      <w:pPr>
        <w:pStyle w:val="NormalWeb"/>
        <w:jc w:val="both"/>
        <w:rPr>
          <w:rFonts w:ascii="Bookman Old Style" w:hAnsi="Bookman Old Style"/>
          <w:sz w:val="28"/>
        </w:rPr>
      </w:pPr>
      <w:r w:rsidRPr="000936A7">
        <w:rPr>
          <w:rFonts w:ascii="Bookman Old Style" w:hAnsi="Bookman Old Style"/>
          <w:sz w:val="28"/>
        </w:rPr>
        <w:t>Open space is any open piece of land that is undeveloped (has no buildings or other built structures) and is accessible to the public. Open space can include:</w:t>
      </w:r>
    </w:p>
    <w:p w:rsidR="000936A7" w:rsidRPr="000936A7" w:rsidRDefault="000936A7" w:rsidP="000936A7">
      <w:pPr>
        <w:pStyle w:val="NormalWeb"/>
        <w:jc w:val="both"/>
        <w:rPr>
          <w:rFonts w:ascii="Bookman Old Style" w:hAnsi="Bookman Old Style"/>
          <w:sz w:val="28"/>
        </w:rPr>
      </w:pPr>
      <w:r w:rsidRPr="000936A7">
        <w:rPr>
          <w:rFonts w:ascii="Bookman Old Style" w:hAnsi="Bookman Old Style"/>
          <w:sz w:val="28"/>
        </w:rPr>
        <w:t xml:space="preserve">Green space (land that is partly or completely covered with grass, trees, shrubs, or other vegetation). Green space includes parks, community gardens, and cemeteries. Schoolyards Playgrounds Public seating areas Public plazas </w:t>
      </w:r>
      <w:r w:rsidRPr="000936A7">
        <w:rPr>
          <w:rFonts w:ascii="Bookman Old Style" w:hAnsi="Bookman Old Style"/>
          <w:sz w:val="28"/>
        </w:rPr>
        <w:t>vacant</w:t>
      </w:r>
      <w:r w:rsidRPr="000936A7">
        <w:rPr>
          <w:rFonts w:ascii="Bookman Old Style" w:hAnsi="Bookman Old Style"/>
          <w:sz w:val="28"/>
        </w:rPr>
        <w:t xml:space="preserve"> lots</w:t>
      </w:r>
      <w:r>
        <w:rPr>
          <w:rFonts w:ascii="Bookman Old Style" w:hAnsi="Bookman Old Style"/>
          <w:sz w:val="28"/>
        </w:rPr>
        <w:t>.</w:t>
      </w:r>
    </w:p>
    <w:p w:rsidR="000936A7" w:rsidRDefault="000936A7" w:rsidP="000936A7">
      <w:pPr>
        <w:pStyle w:val="NormalWeb"/>
        <w:jc w:val="both"/>
        <w:rPr>
          <w:rFonts w:ascii="Bookman Old Style" w:hAnsi="Bookman Old Style"/>
          <w:sz w:val="28"/>
        </w:rPr>
      </w:pPr>
      <w:r w:rsidRPr="000936A7">
        <w:rPr>
          <w:rFonts w:ascii="Bookman Old Style" w:hAnsi="Bookman Old Style"/>
          <w:sz w:val="28"/>
        </w:rPr>
        <w:t>Open space provides recreational areas for residents and helps to enhance the beauty and environmental quality of neighborhoods.</w:t>
      </w:r>
    </w:p>
    <w:p w:rsidR="000936A7" w:rsidRPr="002C4F74" w:rsidRDefault="000936A7" w:rsidP="000936A7">
      <w:pPr>
        <w:spacing w:before="100" w:beforeAutospacing="1" w:after="100" w:afterAutospacing="1" w:line="240" w:lineRule="auto"/>
        <w:rPr>
          <w:rFonts w:eastAsia="Times New Roman" w:cs="Times New Roman"/>
          <w:b/>
          <w:sz w:val="32"/>
          <w:szCs w:val="24"/>
        </w:rPr>
      </w:pPr>
      <w:r w:rsidRPr="00A20066">
        <w:rPr>
          <w:rFonts w:eastAsia="Times New Roman" w:cs="Times New Roman"/>
          <w:b/>
          <w:sz w:val="32"/>
          <w:szCs w:val="24"/>
        </w:rPr>
        <w:t>Urban design considerations</w:t>
      </w:r>
      <w:r w:rsidRPr="002C4F74">
        <w:rPr>
          <w:rFonts w:eastAsia="Times New Roman" w:cs="Times New Roman"/>
          <w:b/>
          <w:sz w:val="32"/>
          <w:szCs w:val="24"/>
        </w:rPr>
        <w:t>:</w:t>
      </w:r>
      <w:bookmarkStart w:id="0" w:name="_GoBack"/>
      <w:bookmarkEnd w:id="0"/>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5" w:tooltip="Pedestrian zones" w:history="1">
        <w:r w:rsidRPr="006009D7">
          <w:rPr>
            <w:rFonts w:eastAsia="Times New Roman" w:cs="Times New Roman"/>
            <w:szCs w:val="24"/>
          </w:rPr>
          <w:t>Pedestrian zones</w:t>
        </w:r>
      </w:hyperlink>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6" w:tooltip="Incorporation of nature within a city" w:history="1">
        <w:r w:rsidRPr="006009D7">
          <w:rPr>
            <w:rFonts w:eastAsia="Times New Roman" w:cs="Times New Roman"/>
            <w:szCs w:val="24"/>
          </w:rPr>
          <w:t>Incorporation of nature within a city</w:t>
        </w:r>
      </w:hyperlink>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7" w:tooltip="Aesthetics" w:history="1">
        <w:r w:rsidRPr="006009D7">
          <w:rPr>
            <w:rFonts w:eastAsia="Times New Roman" w:cs="Times New Roman"/>
            <w:szCs w:val="24"/>
          </w:rPr>
          <w:t>Aesthetics</w:t>
        </w:r>
      </w:hyperlink>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8" w:tooltip="Urban structure" w:history="1">
        <w:r w:rsidRPr="006009D7">
          <w:rPr>
            <w:rFonts w:eastAsia="Times New Roman" w:cs="Times New Roman"/>
            <w:iCs/>
            <w:szCs w:val="24"/>
          </w:rPr>
          <w:t>Urban structure</w:t>
        </w:r>
      </w:hyperlink>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How a place is put together and how its parts relate to each other</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9" w:tooltip="Urban typology (page does not exist)" w:history="1">
        <w:r w:rsidRPr="006009D7">
          <w:rPr>
            <w:rFonts w:eastAsia="Times New Roman" w:cs="Times New Roman"/>
            <w:iCs/>
            <w:szCs w:val="24"/>
          </w:rPr>
          <w:t>Urban typology</w:t>
        </w:r>
      </w:hyperlink>
      <w:r w:rsidRPr="002C4F74">
        <w:rPr>
          <w:rFonts w:eastAsia="Times New Roman" w:cs="Times New Roman"/>
          <w:iCs/>
          <w:szCs w:val="24"/>
        </w:rPr>
        <w:t xml:space="preserve">, </w:t>
      </w:r>
      <w:hyperlink r:id="rId10" w:tooltip="Urban density" w:history="1">
        <w:r w:rsidRPr="006009D7">
          <w:rPr>
            <w:rFonts w:eastAsia="Times New Roman" w:cs="Times New Roman"/>
            <w:iCs/>
            <w:szCs w:val="24"/>
          </w:rPr>
          <w:t>density</w:t>
        </w:r>
      </w:hyperlink>
      <w:r w:rsidRPr="002C4F74">
        <w:rPr>
          <w:rFonts w:eastAsia="Times New Roman" w:cs="Times New Roman"/>
          <w:szCs w:val="24"/>
        </w:rPr>
        <w:t xml:space="preserve"> and sustainability </w:t>
      </w:r>
      <w:r>
        <w:rPr>
          <w:rFonts w:eastAsia="Times New Roman" w:cs="Times New Roman"/>
          <w:szCs w:val="24"/>
        </w:rPr>
        <w:t>--</w:t>
      </w:r>
      <w:r w:rsidRPr="002C4F74">
        <w:rPr>
          <w:rFonts w:eastAsia="Times New Roman" w:cs="Times New Roman"/>
          <w:szCs w:val="24"/>
        </w:rPr>
        <w:t>- spatial types and morphologies related to intensity of use, consumption of resources and production and maintenance of viable communities</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11" w:tooltip="Accessibility" w:history="1">
        <w:r w:rsidRPr="006009D7">
          <w:rPr>
            <w:rFonts w:eastAsia="Times New Roman" w:cs="Times New Roman"/>
            <w:iCs/>
            <w:szCs w:val="24"/>
          </w:rPr>
          <w:t>Accessibility</w:t>
        </w:r>
      </w:hyperlink>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Providing for ease, safety and choice when moving to and through places</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t xml:space="preserve">Legibility and </w:t>
      </w:r>
      <w:hyperlink r:id="rId12" w:tooltip="Wayfinding" w:history="1">
        <w:r w:rsidRPr="006009D7">
          <w:rPr>
            <w:rFonts w:eastAsia="Times New Roman" w:cs="Times New Roman"/>
            <w:iCs/>
            <w:szCs w:val="24"/>
          </w:rPr>
          <w:t>way finding</w:t>
        </w:r>
      </w:hyperlink>
      <w:r w:rsidRPr="002C4F74">
        <w:rPr>
          <w:rFonts w:eastAsia="Times New Roman" w:cs="Times New Roman"/>
          <w:szCs w:val="24"/>
        </w:rPr>
        <w:t xml:space="preserve"> – Helping people to find their way around and understand how a place works</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t>Animation</w:t>
      </w:r>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Designing places to stimulate public activity</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t>Function and fit</w:t>
      </w:r>
      <w:r w:rsidRPr="002C4F74">
        <w:rPr>
          <w:rFonts w:eastAsia="Times New Roman" w:cs="Times New Roman"/>
          <w:szCs w:val="24"/>
        </w:rPr>
        <w:t xml:space="preserve"> – Shaping places to support their varied intended uses</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t xml:space="preserve">Complementary </w:t>
      </w:r>
      <w:hyperlink r:id="rId13" w:tooltip="Mixed-use" w:history="1">
        <w:r w:rsidRPr="006009D7">
          <w:rPr>
            <w:rFonts w:eastAsia="Times New Roman" w:cs="Times New Roman"/>
            <w:iCs/>
            <w:szCs w:val="24"/>
          </w:rPr>
          <w:t>mixed uses</w:t>
        </w:r>
      </w:hyperlink>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Locating activities to allow constructive interaction between them</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14" w:tooltip="Neighbourhood character" w:history="1">
        <w:r w:rsidRPr="006009D7">
          <w:rPr>
            <w:rFonts w:eastAsia="Times New Roman" w:cs="Times New Roman"/>
            <w:iCs/>
            <w:szCs w:val="24"/>
          </w:rPr>
          <w:t>Character</w:t>
        </w:r>
      </w:hyperlink>
      <w:r w:rsidRPr="002C4F74">
        <w:rPr>
          <w:rFonts w:eastAsia="Times New Roman" w:cs="Times New Roman"/>
          <w:iCs/>
          <w:szCs w:val="24"/>
        </w:rPr>
        <w:t xml:space="preserve"> and meaning</w:t>
      </w:r>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Recognizing and valuing the differences between one place and another</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t>Order and incident</w:t>
      </w:r>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Balancing consistency and variety in the urban environment in the interests of appreciating both</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r w:rsidRPr="002C4F74">
        <w:rPr>
          <w:rFonts w:eastAsia="Times New Roman" w:cs="Times New Roman"/>
          <w:iCs/>
          <w:szCs w:val="24"/>
        </w:rPr>
        <w:lastRenderedPageBreak/>
        <w:t>Continuity and change</w:t>
      </w:r>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Locating people in time and place, including respect for </w:t>
      </w:r>
      <w:hyperlink r:id="rId15" w:tooltip="Cultural heritage" w:history="1">
        <w:r w:rsidRPr="006009D7">
          <w:rPr>
            <w:rFonts w:eastAsia="Times New Roman" w:cs="Times New Roman"/>
            <w:szCs w:val="24"/>
          </w:rPr>
          <w:t>heritage</w:t>
        </w:r>
      </w:hyperlink>
      <w:r w:rsidRPr="002C4F74">
        <w:rPr>
          <w:rFonts w:eastAsia="Times New Roman" w:cs="Times New Roman"/>
          <w:szCs w:val="24"/>
        </w:rPr>
        <w:t xml:space="preserve"> and support for contemporary culture</w:t>
      </w:r>
      <w:r>
        <w:rPr>
          <w:rFonts w:eastAsia="Times New Roman" w:cs="Times New Roman"/>
          <w:szCs w:val="24"/>
        </w:rPr>
        <w:t>.</w:t>
      </w:r>
    </w:p>
    <w:p w:rsidR="000936A7" w:rsidRPr="002C4F74" w:rsidRDefault="000936A7" w:rsidP="000936A7">
      <w:pPr>
        <w:numPr>
          <w:ilvl w:val="0"/>
          <w:numId w:val="1"/>
        </w:numPr>
        <w:spacing w:before="100" w:beforeAutospacing="1" w:after="100" w:afterAutospacing="1" w:line="240" w:lineRule="auto"/>
        <w:rPr>
          <w:rFonts w:eastAsia="Times New Roman" w:cs="Times New Roman"/>
          <w:szCs w:val="24"/>
        </w:rPr>
      </w:pPr>
      <w:hyperlink r:id="rId16" w:tooltip="Civil society" w:history="1">
        <w:r w:rsidRPr="006009D7">
          <w:rPr>
            <w:rFonts w:eastAsia="Times New Roman" w:cs="Times New Roman"/>
            <w:iCs/>
            <w:szCs w:val="24"/>
          </w:rPr>
          <w:t>Civil society</w:t>
        </w:r>
      </w:hyperlink>
      <w:r w:rsidRPr="002C4F74">
        <w:rPr>
          <w:rFonts w:eastAsia="Times New Roman" w:cs="Times New Roman"/>
          <w:szCs w:val="24"/>
        </w:rPr>
        <w:t xml:space="preserve"> –</w:t>
      </w:r>
      <w:r>
        <w:rPr>
          <w:rFonts w:eastAsia="Times New Roman" w:cs="Times New Roman"/>
          <w:szCs w:val="24"/>
        </w:rPr>
        <w:t>--</w:t>
      </w:r>
      <w:r w:rsidRPr="002C4F74">
        <w:rPr>
          <w:rFonts w:eastAsia="Times New Roman" w:cs="Times New Roman"/>
          <w:szCs w:val="24"/>
        </w:rPr>
        <w:t xml:space="preserve"> Making places where people are free to encounter each other as civic equals, an important component in building </w:t>
      </w:r>
      <w:hyperlink r:id="rId17" w:tooltip="Social capital" w:history="1">
        <w:r w:rsidRPr="006009D7">
          <w:rPr>
            <w:rFonts w:eastAsia="Times New Roman" w:cs="Times New Roman"/>
            <w:szCs w:val="24"/>
          </w:rPr>
          <w:t>social capital</w:t>
        </w:r>
      </w:hyperlink>
      <w:r>
        <w:rPr>
          <w:rFonts w:eastAsia="Times New Roman" w:cs="Times New Roman"/>
          <w:szCs w:val="24"/>
        </w:rPr>
        <w:t>.</w:t>
      </w:r>
    </w:p>
    <w:p w:rsidR="000936A7" w:rsidRPr="002C4F74" w:rsidRDefault="000936A7" w:rsidP="000936A7"/>
    <w:p w:rsidR="000936A7" w:rsidRPr="000936A7" w:rsidRDefault="000936A7" w:rsidP="000936A7">
      <w:pPr>
        <w:pStyle w:val="NormalWeb"/>
        <w:jc w:val="both"/>
        <w:rPr>
          <w:rFonts w:ascii="Bookman Old Style" w:hAnsi="Bookman Old Style"/>
          <w:sz w:val="28"/>
        </w:rPr>
      </w:pPr>
    </w:p>
    <w:p w:rsidR="005E10DA" w:rsidRDefault="005E10DA"/>
    <w:sectPr w:rsidR="005E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D209A9"/>
    <w:multiLevelType w:val="multilevel"/>
    <w:tmpl w:val="78D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1E"/>
    <w:rsid w:val="000936A7"/>
    <w:rsid w:val="0053791E"/>
    <w:rsid w:val="005E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55B9E-3A14-4155-A077-4FCC73D6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6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38177">
      <w:bodyDiv w:val="1"/>
      <w:marLeft w:val="0"/>
      <w:marRight w:val="0"/>
      <w:marTop w:val="0"/>
      <w:marBottom w:val="0"/>
      <w:divBdr>
        <w:top w:val="none" w:sz="0" w:space="0" w:color="auto"/>
        <w:left w:val="none" w:sz="0" w:space="0" w:color="auto"/>
        <w:bottom w:val="none" w:sz="0" w:space="0" w:color="auto"/>
        <w:right w:val="none" w:sz="0" w:space="0" w:color="auto"/>
      </w:divBdr>
      <w:divsChild>
        <w:div w:id="2085029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rban_structure" TargetMode="External"/><Relationship Id="rId13" Type="http://schemas.openxmlformats.org/officeDocument/2006/relationships/hyperlink" Target="http://en.wikipedia.org/wiki/Mixed-u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Aesthetics" TargetMode="External"/><Relationship Id="rId12" Type="http://schemas.openxmlformats.org/officeDocument/2006/relationships/hyperlink" Target="http://en.wikipedia.org/wiki/Wayfinding" TargetMode="External"/><Relationship Id="rId17" Type="http://schemas.openxmlformats.org/officeDocument/2006/relationships/hyperlink" Target="http://en.wikipedia.org/wiki/Social_capital" TargetMode="External"/><Relationship Id="rId2" Type="http://schemas.openxmlformats.org/officeDocument/2006/relationships/styles" Target="styles.xml"/><Relationship Id="rId16" Type="http://schemas.openxmlformats.org/officeDocument/2006/relationships/hyperlink" Target="http://en.wikipedia.org/wiki/Civil_society" TargetMode="External"/><Relationship Id="rId1" Type="http://schemas.openxmlformats.org/officeDocument/2006/relationships/numbering" Target="numbering.xml"/><Relationship Id="rId6" Type="http://schemas.openxmlformats.org/officeDocument/2006/relationships/hyperlink" Target="http://en.wikipedia.org/wiki/Incorporation_of_nature_within_a_city" TargetMode="External"/><Relationship Id="rId11" Type="http://schemas.openxmlformats.org/officeDocument/2006/relationships/hyperlink" Target="http://en.wikipedia.org/wiki/Accessibility" TargetMode="External"/><Relationship Id="rId5" Type="http://schemas.openxmlformats.org/officeDocument/2006/relationships/hyperlink" Target="http://en.wikipedia.org/wiki/Pedestrian_zones" TargetMode="External"/><Relationship Id="rId15" Type="http://schemas.openxmlformats.org/officeDocument/2006/relationships/hyperlink" Target="http://en.wikipedia.org/wiki/Cultural_heritage" TargetMode="External"/><Relationship Id="rId10" Type="http://schemas.openxmlformats.org/officeDocument/2006/relationships/hyperlink" Target="http://en.wikipedia.org/wiki/Urban_dens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ndex.php?title=Urban_typology&amp;action=edit&amp;redlink=1" TargetMode="External"/><Relationship Id="rId14" Type="http://schemas.openxmlformats.org/officeDocument/2006/relationships/hyperlink" Target="http://en.wikipedia.org/wiki/Neighbourhood_charac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2</cp:revision>
  <dcterms:created xsi:type="dcterms:W3CDTF">2014-05-13T10:09:00Z</dcterms:created>
  <dcterms:modified xsi:type="dcterms:W3CDTF">2014-05-13T10:12:00Z</dcterms:modified>
</cp:coreProperties>
</file>